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F8" w:rsidRPr="00D66156" w:rsidRDefault="00A417CC" w:rsidP="005E0564">
      <w:pPr>
        <w:pStyle w:val="Dokumenttyp"/>
        <w:rPr>
          <w:rFonts w:asciiTheme="minorHAnsi" w:hAnsiTheme="minorHAnsi" w:cstheme="minorHAnsi"/>
          <w:sz w:val="24"/>
          <w:szCs w:val="24"/>
        </w:rPr>
      </w:pPr>
      <w:r w:rsidRPr="00D66156">
        <w:rPr>
          <w:rFonts w:asciiTheme="minorHAnsi" w:hAnsiTheme="minorHAnsi" w:cstheme="minorHAnsi"/>
          <w:sz w:val="24"/>
          <w:szCs w:val="24"/>
        </w:rPr>
        <w:t xml:space="preserve">STADGAR </w:t>
      </w:r>
    </w:p>
    <w:p w:rsidR="006E413B" w:rsidRPr="00D66156" w:rsidRDefault="006E413B" w:rsidP="00B20CB3">
      <w:pPr>
        <w:pBdr>
          <w:bottom w:val="single" w:sz="12" w:space="1" w:color="auto"/>
        </w:pBdr>
        <w:ind w:left="-426"/>
        <w:rPr>
          <w:rFonts w:asciiTheme="minorHAnsi" w:hAnsiTheme="minorHAnsi" w:cstheme="minorHAnsi"/>
          <w:szCs w:val="24"/>
        </w:rPr>
      </w:pPr>
      <w:r w:rsidRPr="00D66156">
        <w:rPr>
          <w:rFonts w:asciiTheme="minorHAnsi" w:hAnsiTheme="minorHAnsi" w:cstheme="minorHAnsi"/>
          <w:szCs w:val="24"/>
        </w:rPr>
        <w:br/>
        <w:t xml:space="preserve">Stadgar för </w:t>
      </w:r>
      <w:r w:rsidR="00B20CB3" w:rsidRPr="00D66156">
        <w:rPr>
          <w:rFonts w:asciiTheme="minorHAnsi" w:hAnsiTheme="minorHAnsi" w:cstheme="minorHAnsi"/>
          <w:szCs w:val="24"/>
        </w:rPr>
        <w:t>Tranvik Fjällsviksvägens Samfällighetsförening</w:t>
      </w:r>
      <w:r w:rsidRPr="00D66156">
        <w:rPr>
          <w:rFonts w:asciiTheme="minorHAnsi" w:hAnsiTheme="minorHAnsi" w:cstheme="minorHAnsi"/>
          <w:szCs w:val="24"/>
        </w:rPr>
        <w:t xml:space="preserve"> enligt lagen (</w:t>
      </w:r>
      <w:proofErr w:type="gramStart"/>
      <w:r w:rsidRPr="00D66156">
        <w:rPr>
          <w:rFonts w:asciiTheme="minorHAnsi" w:hAnsiTheme="minorHAnsi" w:cstheme="minorHAnsi"/>
          <w:szCs w:val="24"/>
        </w:rPr>
        <w:t>1973:1150</w:t>
      </w:r>
      <w:proofErr w:type="gramEnd"/>
      <w:r w:rsidRPr="00D66156">
        <w:rPr>
          <w:rFonts w:asciiTheme="minorHAnsi" w:hAnsiTheme="minorHAnsi" w:cstheme="minorHAnsi"/>
          <w:szCs w:val="24"/>
        </w:rPr>
        <w:t>) om förvaltning av samfälligheter (SFL). Lagens bestämmelser om förvaltningen ska gälla.</w:t>
      </w:r>
    </w:p>
    <w:p w:rsidR="006E413B" w:rsidRPr="00D66156" w:rsidRDefault="006E413B" w:rsidP="006E413B">
      <w:pPr>
        <w:pBdr>
          <w:bottom w:val="single" w:sz="12" w:space="1" w:color="auto"/>
        </w:pBdr>
        <w:tabs>
          <w:tab w:val="left" w:pos="3969"/>
        </w:tabs>
        <w:ind w:left="-426"/>
        <w:rPr>
          <w:rFonts w:asciiTheme="minorHAnsi" w:hAnsiTheme="minorHAnsi" w:cstheme="minorHAnsi"/>
          <w:szCs w:val="24"/>
        </w:rPr>
      </w:pPr>
    </w:p>
    <w:p w:rsidR="006E413B" w:rsidRPr="00D66156" w:rsidRDefault="006E413B" w:rsidP="006E413B">
      <w:pPr>
        <w:ind w:left="-426"/>
        <w:rPr>
          <w:rFonts w:asciiTheme="minorHAnsi" w:hAnsiTheme="minorHAnsi" w:cstheme="minorHAnsi"/>
          <w:szCs w:val="24"/>
        </w:rPr>
      </w:pPr>
    </w:p>
    <w:tbl>
      <w:tblPr>
        <w:tblStyle w:val="Tabellrutnt"/>
        <w:tblW w:w="88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18"/>
        <w:gridCol w:w="6224"/>
        <w:gridCol w:w="63"/>
      </w:tblGrid>
      <w:tr w:rsidR="006E413B" w:rsidRPr="00D66156" w:rsidTr="0042111F">
        <w:trPr>
          <w:trHeight w:val="980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F</w:t>
            </w:r>
            <w:r w:rsidR="00B20CB3" w:rsidRPr="00D66156">
              <w:rPr>
                <w:rFonts w:asciiTheme="minorHAnsi" w:hAnsiTheme="minorHAnsi" w:cstheme="minorHAnsi"/>
                <w:sz w:val="24"/>
                <w:szCs w:val="24"/>
              </w:rPr>
              <w:t>irma</w:t>
            </w:r>
          </w:p>
        </w:tc>
        <w:tc>
          <w:tcPr>
            <w:tcW w:w="6287" w:type="dxa"/>
            <w:gridSpan w:val="2"/>
          </w:tcPr>
          <w:p w:rsidR="006E413B" w:rsidRPr="00D66156" w:rsidRDefault="006E413B" w:rsidP="00356787">
            <w:pPr>
              <w:pStyle w:val="Tabelltext"/>
              <w:spacing w:after="0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Föreningens företagsnamn är 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Tranvik Fjällsviksvägens Sa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m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fällighetsförening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13B" w:rsidRPr="00D66156" w:rsidTr="0042111F">
        <w:trPr>
          <w:trHeight w:val="1609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2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Samfälligheter</w:t>
            </w:r>
          </w:p>
        </w:tc>
        <w:tc>
          <w:tcPr>
            <w:tcW w:w="6287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Föreningen förvaltar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 xml:space="preserve"> anläggningssamfälligheten Fjällsvik gamla 1 i Värmdö kommun avseende enskilda vägar för Tra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n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vik, Högbena, Bodatorp och Fjällsvik till allmänna vägen nr 686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13B" w:rsidRPr="00D66156" w:rsidTr="0042111F">
        <w:trPr>
          <w:trHeight w:val="880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3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Grunderna för förvalt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ningen</w:t>
            </w:r>
          </w:p>
        </w:tc>
        <w:tc>
          <w:tcPr>
            <w:tcW w:w="6287" w:type="dxa"/>
            <w:gridSpan w:val="2"/>
          </w:tcPr>
          <w:p w:rsidR="006E413B" w:rsidRPr="00D66156" w:rsidRDefault="00B20CB3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Samfälligheten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ska förvaltas i enlighet med vad som vid bi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det bestämts om dess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ändamål.</w:t>
            </w:r>
          </w:p>
        </w:tc>
      </w:tr>
      <w:tr w:rsidR="006E413B" w:rsidRPr="00D66156" w:rsidTr="0042111F">
        <w:trPr>
          <w:trHeight w:val="628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4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Medlem</w:t>
            </w:r>
          </w:p>
        </w:tc>
        <w:tc>
          <w:tcPr>
            <w:tcW w:w="6287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Medlem i föreningen är ägare till fastighet eller därmed jäm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ställd egendom som har del i samfällighet upptagen under 2 §.</w:t>
            </w:r>
          </w:p>
        </w:tc>
      </w:tr>
      <w:tr w:rsidR="006E413B" w:rsidRPr="00D66156" w:rsidTr="0042111F">
        <w:trPr>
          <w:trHeight w:val="880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5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Styrelse 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säte, sammansättning</w:t>
            </w:r>
          </w:p>
        </w:tc>
        <w:tc>
          <w:tcPr>
            <w:tcW w:w="6287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Styrelse ska ha sitt säte i </w:t>
            </w:r>
            <w:r w:rsidR="00B20CB3" w:rsidRPr="00D66156">
              <w:rPr>
                <w:rFonts w:asciiTheme="minorHAnsi" w:hAnsiTheme="minorHAnsi" w:cstheme="minorHAnsi"/>
                <w:szCs w:val="24"/>
              </w:rPr>
              <w:t>Värmdö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kommun.</w:t>
            </w:r>
          </w:p>
          <w:p w:rsidR="006E413B" w:rsidRPr="00D66156" w:rsidRDefault="006E413B" w:rsidP="00440E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Styrelsen ska bestå av </w:t>
            </w:r>
            <w:r w:rsidR="00B20CB3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ledamöter och </w:t>
            </w:r>
            <w:r w:rsidR="00440E39" w:rsidRPr="00D6615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suppleanter.</w:t>
            </w:r>
          </w:p>
        </w:tc>
      </w:tr>
      <w:tr w:rsidR="006E413B" w:rsidRPr="00D66156" w:rsidTr="0042111F">
        <w:trPr>
          <w:trHeight w:val="1923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6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Styrelse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val</w:t>
            </w:r>
          </w:p>
        </w:tc>
        <w:tc>
          <w:tcPr>
            <w:tcW w:w="6287" w:type="dxa"/>
            <w:gridSpan w:val="2"/>
          </w:tcPr>
          <w:p w:rsidR="00440E39" w:rsidRPr="00D66156" w:rsidRDefault="00440E39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Styrelsen 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 xml:space="preserve">väljs </w:t>
            </w:r>
            <w:r w:rsidRPr="00D66156">
              <w:rPr>
                <w:rFonts w:asciiTheme="minorHAnsi" w:hAnsiTheme="minorHAnsi" w:cstheme="minorHAnsi"/>
                <w:szCs w:val="24"/>
              </w:rPr>
              <w:t>vid ordinarie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 xml:space="preserve"> förenings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stämma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Mandattiden för ledamot är två år och för suppleant ett år. </w:t>
            </w:r>
            <w:r w:rsidR="00440E39" w:rsidRPr="00D66156">
              <w:rPr>
                <w:rFonts w:asciiTheme="minorHAnsi" w:hAnsiTheme="minorHAnsi" w:cstheme="minorHAnsi"/>
                <w:szCs w:val="24"/>
              </w:rPr>
              <w:t>Första gången val äger rum ska 2 ledamöter väljas på endast ett år.</w:t>
            </w:r>
          </w:p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Föreningsstämman utser ordförande bland styrelsens ledamö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ter. I övrigt konstituerar styrelsen sig själv.</w:t>
            </w:r>
          </w:p>
        </w:tc>
      </w:tr>
      <w:tr w:rsidR="006E413B" w:rsidRPr="00D66156" w:rsidTr="0042111F">
        <w:trPr>
          <w:trHeight w:val="377"/>
        </w:trPr>
        <w:tc>
          <w:tcPr>
            <w:tcW w:w="2571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87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 w:type="page"/>
              <w:t>§ 7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Styrelse 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kallelse till sammantr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ä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440E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Kallelse av ledamöterna till styrelsesammanträde ska ske minst </w:t>
            </w:r>
            <w:r w:rsidR="00440E39" w:rsidRPr="00D66156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dagar före sammanträdet. Kallelsen ska innehålla uppgift om de ärenden som ska tas upp på sammanträdet. Suppleanterna ska inom samma tid underrättas om samma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trädet och de ären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den som ska tas upp på detta. Ledamot, som är förhindrad att närvara, ska genast meddela detta till ordf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ö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randen, som är skyl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dig att omedelbart kalla en suppleant i ledamotens ställe. Supp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leant som inte ersätter frånva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rande styrelseledamot har rätt att närvara vid sammanträdet, men har inte rösträtt.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§ 8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Styrelse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beslutsförhet, protokoll</w:t>
            </w:r>
          </w:p>
        </w:tc>
        <w:tc>
          <w:tcPr>
            <w:tcW w:w="6242" w:type="dxa"/>
            <w:gridSpan w:val="2"/>
          </w:tcPr>
          <w:p w:rsidR="006E2019" w:rsidRPr="00D66156" w:rsidRDefault="006E413B" w:rsidP="006E2019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Styrelsen är beslutför när kallelse har skett i behörig ordning och minst halva antalet styrelseledamöter är </w:t>
            </w:r>
            <w:r w:rsidR="006E2019" w:rsidRPr="00D66156">
              <w:rPr>
                <w:rFonts w:asciiTheme="minorHAnsi" w:hAnsiTheme="minorHAnsi" w:cstheme="minorHAnsi"/>
                <w:szCs w:val="24"/>
              </w:rPr>
              <w:t>närvarande. Utan hinder härav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ska styrelsesammanträde anses behörigen utlyst om samtliga </w:t>
            </w:r>
            <w:r w:rsidR="006E2019" w:rsidRPr="00D66156">
              <w:rPr>
                <w:rFonts w:asciiTheme="minorHAnsi" w:hAnsiTheme="minorHAnsi" w:cstheme="minorHAnsi"/>
                <w:szCs w:val="24"/>
              </w:rPr>
              <w:t xml:space="preserve">ordinarie </w:t>
            </w:r>
            <w:r w:rsidRPr="00D66156">
              <w:rPr>
                <w:rFonts w:asciiTheme="minorHAnsi" w:hAnsiTheme="minorHAnsi" w:cstheme="minorHAnsi"/>
                <w:szCs w:val="24"/>
              </w:rPr>
              <w:t>ledamöter har infunnit sig till samma</w:t>
            </w:r>
            <w:r w:rsidRPr="00D66156">
              <w:rPr>
                <w:rFonts w:asciiTheme="minorHAnsi" w:hAnsiTheme="minorHAnsi" w:cstheme="minorHAnsi"/>
                <w:szCs w:val="24"/>
              </w:rPr>
              <w:t>n</w:t>
            </w:r>
            <w:r w:rsidRPr="00D66156">
              <w:rPr>
                <w:rFonts w:asciiTheme="minorHAnsi" w:hAnsiTheme="minorHAnsi" w:cstheme="minorHAnsi"/>
                <w:szCs w:val="24"/>
              </w:rPr>
              <w:t>trädet.</w:t>
            </w:r>
            <w:r w:rsidR="006E2019" w:rsidRPr="00D66156">
              <w:rPr>
                <w:rFonts w:asciiTheme="minorHAnsi" w:hAnsiTheme="minorHAnsi" w:cstheme="minorHAnsi"/>
                <w:szCs w:val="24"/>
              </w:rPr>
              <w:t xml:space="preserve"> Som styrelsens beslut gäller den mening om vilken de flesta röstande förenar sig. Vid lika röstetal avgörs val genom lottning. I andra frågor gäller den mening som biträdes av ordföranden.</w:t>
            </w:r>
          </w:p>
          <w:p w:rsidR="006E2019" w:rsidRPr="00D66156" w:rsidRDefault="00C27EB9" w:rsidP="00C27EB9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Fråga får utan hinder av bestä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t>mmelsern</w:t>
            </w:r>
            <w:r w:rsidRPr="00D66156">
              <w:rPr>
                <w:rFonts w:asciiTheme="minorHAnsi" w:hAnsiTheme="minorHAnsi" w:cstheme="minorHAnsi"/>
                <w:szCs w:val="24"/>
              </w:rPr>
              <w:t>a i första stycket avg</w:t>
            </w:r>
            <w:r w:rsidRPr="00D66156">
              <w:rPr>
                <w:rFonts w:asciiTheme="minorHAnsi" w:hAnsiTheme="minorHAnsi" w:cstheme="minorHAnsi"/>
                <w:szCs w:val="24"/>
              </w:rPr>
              <w:t>ö</w:t>
            </w:r>
            <w:r w:rsidRPr="00D66156">
              <w:rPr>
                <w:rFonts w:asciiTheme="minorHAnsi" w:hAnsiTheme="minorHAnsi" w:cstheme="minorHAnsi"/>
                <w:szCs w:val="24"/>
              </w:rPr>
              <w:t>ras utan kallelse om samtliga ordinarie ledamöter är ense om beslutet.</w:t>
            </w:r>
          </w:p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Den som har deltagit i avgörandet av ett ärende </w:t>
            </w:r>
            <w:r w:rsidR="00C27EB9" w:rsidRPr="00D66156">
              <w:rPr>
                <w:rFonts w:asciiTheme="minorHAnsi" w:hAnsiTheme="minorHAnsi" w:cstheme="minorHAnsi"/>
                <w:szCs w:val="24"/>
              </w:rPr>
              <w:t>äger anföra reservation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mot beslutet. Sådan reservation ska anmälas före samman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trädets slut.</w:t>
            </w:r>
          </w:p>
          <w:p w:rsidR="006E413B" w:rsidRPr="00D66156" w:rsidRDefault="00AF1477" w:rsidP="00D011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Över ärenden i vilka styrelsen fattat beslut skall föras prot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koll som upptar datum, deltagande ledamöter och suppleanter, kort beskrivning av ärendet, styrelsens beslut</w:t>
            </w:r>
            <w:r w:rsidR="00D01176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samt anförda reservationer. Proto</w:t>
            </w:r>
            <w:r w:rsidR="00D01176" w:rsidRPr="00D66156">
              <w:rPr>
                <w:rFonts w:asciiTheme="minorHAnsi" w:hAnsiTheme="minorHAnsi" w:cstheme="minorHAnsi"/>
                <w:sz w:val="24"/>
                <w:szCs w:val="24"/>
              </w:rPr>
              <w:t>kollet skall j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usteras av ordföranden eller annan ledamot</w:t>
            </w:r>
            <w:r w:rsidR="00D01176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som vid förf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all för ordföranden lett samma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trädet.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9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Styrelse,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förvaltning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Styrelsen ska</w:t>
            </w:r>
          </w:p>
          <w:p w:rsidR="006E413B" w:rsidRPr="00D66156" w:rsidRDefault="00D01176" w:rsidP="006E413B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förvalta samfälligheten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och föreningens till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gångar</w:t>
            </w:r>
          </w:p>
          <w:p w:rsidR="006E413B" w:rsidRPr="00D66156" w:rsidRDefault="006E413B" w:rsidP="006E413B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föra redovisning över föreningens räkenskaper</w:t>
            </w:r>
          </w:p>
          <w:p w:rsidR="006E413B" w:rsidRPr="00D66156" w:rsidRDefault="006E413B" w:rsidP="006E413B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föra förteckning över delägande fastigheter, deras an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delstal och ägare</w:t>
            </w:r>
          </w:p>
          <w:p w:rsidR="006E413B" w:rsidRPr="00D66156" w:rsidRDefault="006E413B" w:rsidP="006E413B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årligen till ordinarie föreningsstämma avge förvalt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nings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be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rättelse över föreningens verksamhet och eko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nomi</w:t>
            </w:r>
          </w:p>
          <w:p w:rsidR="006E413B" w:rsidRPr="00D66156" w:rsidRDefault="006E413B" w:rsidP="006E413B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om förvaltningen omfattar flera samfälligheter eller an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nars är uppdelad på olika verksamhetsgrenar och med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lemmarnas andelar inte är lika stora i alla ver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samhets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grenarna, föra sär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skild redovisning för varje sådan gren</w:t>
            </w:r>
          </w:p>
          <w:p w:rsidR="006E413B" w:rsidRPr="00D66156" w:rsidRDefault="006E413B" w:rsidP="00D01176">
            <w:pPr>
              <w:pStyle w:val="Liststycke"/>
              <w:numPr>
                <w:ilvl w:val="0"/>
                <w:numId w:val="37"/>
              </w:num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i övrigt fullgöra vad lagen föreskriver om hur styre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sen</w:t>
            </w:r>
            <w:r w:rsidR="00D01176" w:rsidRPr="00D66156">
              <w:rPr>
                <w:rFonts w:asciiTheme="minorHAnsi" w:hAnsiTheme="minorHAnsi" w:cstheme="minorHAnsi"/>
                <w:sz w:val="24"/>
                <w:szCs w:val="24"/>
              </w:rPr>
              <w:t>s handhavande av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 föreningens angelägenheter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10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Revision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För granskning av styrelsens förvaltning ska medlemmarna på ordi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 xml:space="preserve">narie föreningsstämma utse </w:t>
            </w:r>
            <w:r w:rsidR="00D01176" w:rsidRPr="00D66156">
              <w:rPr>
                <w:rFonts w:asciiTheme="minorHAnsi" w:hAnsiTheme="minorHAnsi" w:cstheme="minorHAnsi"/>
                <w:szCs w:val="24"/>
              </w:rPr>
              <w:t>2 revisorer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och </w:t>
            </w:r>
            <w:r w:rsidR="00D01176" w:rsidRPr="00D66156">
              <w:rPr>
                <w:rFonts w:asciiTheme="minorHAnsi" w:hAnsiTheme="minorHAnsi" w:cstheme="minorHAnsi"/>
                <w:szCs w:val="24"/>
              </w:rPr>
              <w:t>2 supple</w:t>
            </w:r>
            <w:r w:rsidR="00D01176" w:rsidRPr="00D66156">
              <w:rPr>
                <w:rFonts w:asciiTheme="minorHAnsi" w:hAnsiTheme="minorHAnsi" w:cstheme="minorHAnsi"/>
                <w:szCs w:val="24"/>
              </w:rPr>
              <w:softHyphen/>
              <w:t>anter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Revisionsberättelse ska överlämnas till styrelsen senast tre veckor före ordinarie stämma.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11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Räkenskapsperiod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9247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Föreningens räkenskapsperiod omfattar tiden </w:t>
            </w:r>
            <w:r w:rsidR="009247BE" w:rsidRPr="00D66156">
              <w:rPr>
                <w:rFonts w:asciiTheme="minorHAnsi" w:hAnsiTheme="minorHAnsi" w:cstheme="minorHAnsi"/>
                <w:sz w:val="24"/>
                <w:szCs w:val="24"/>
              </w:rPr>
              <w:t>1 maj – 30 april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 xml:space="preserve">.     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9247BE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§ 12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Föreningsstämma</w:t>
            </w:r>
          </w:p>
        </w:tc>
        <w:tc>
          <w:tcPr>
            <w:tcW w:w="6242" w:type="dxa"/>
            <w:gridSpan w:val="2"/>
          </w:tcPr>
          <w:p w:rsidR="009247BE" w:rsidRPr="00D66156" w:rsidRDefault="006E413B" w:rsidP="009247BE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Ordinarie föreningsstämma ska årligen hållas under </w:t>
            </w:r>
            <w:r w:rsidR="009247BE" w:rsidRPr="00D66156">
              <w:rPr>
                <w:rFonts w:asciiTheme="minorHAnsi" w:hAnsiTheme="minorHAnsi" w:cstheme="minorHAnsi"/>
                <w:szCs w:val="24"/>
              </w:rPr>
              <w:t>juni eller juli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må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nad på tid och plats som styrelsen bestämmer. Styre</w:t>
            </w:r>
            <w:r w:rsidRPr="00D66156">
              <w:rPr>
                <w:rFonts w:asciiTheme="minorHAnsi" w:hAnsiTheme="minorHAnsi" w:cstheme="minorHAnsi"/>
                <w:szCs w:val="24"/>
              </w:rPr>
              <w:t>l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sen kan </w:t>
            </w:r>
            <w:r w:rsidR="009247BE" w:rsidRPr="00D66156">
              <w:rPr>
                <w:rFonts w:asciiTheme="minorHAnsi" w:hAnsiTheme="minorHAnsi" w:cstheme="minorHAnsi"/>
                <w:szCs w:val="24"/>
              </w:rPr>
              <w:t xml:space="preserve">när den finner det erforderligt </w:t>
            </w:r>
            <w:r w:rsidRPr="00D66156">
              <w:rPr>
                <w:rFonts w:asciiTheme="minorHAnsi" w:hAnsiTheme="minorHAnsi" w:cstheme="minorHAnsi"/>
                <w:szCs w:val="24"/>
              </w:rPr>
              <w:t>ut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lysa extra stämma</w:t>
            </w:r>
            <w:r w:rsidR="009247BE" w:rsidRPr="00D66156">
              <w:rPr>
                <w:rFonts w:asciiTheme="minorHAnsi" w:hAnsiTheme="minorHAnsi" w:cstheme="minorHAnsi"/>
                <w:szCs w:val="24"/>
              </w:rPr>
              <w:t>.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6E413B" w:rsidRPr="00D66156" w:rsidRDefault="006E413B" w:rsidP="009247BE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Om föreningsstämman ska godkänna uttaxering ska styrelsen ge medlemmarna tillfälle att från det att kallelsen har skett ta del av en debiteringslängd, som visar det belopp som ska ut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 xml:space="preserve">taxeras, vad varje medlem ska betala och när betalning ska ske. </w:t>
            </w:r>
            <w:r w:rsidR="009247BE" w:rsidRPr="00D66156">
              <w:rPr>
                <w:rFonts w:asciiTheme="minorHAnsi" w:hAnsiTheme="minorHAnsi" w:cstheme="minorHAnsi"/>
                <w:szCs w:val="24"/>
              </w:rPr>
              <w:t>Före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ordinarie föreningsstämma ska dessutom en förval</w:t>
            </w:r>
            <w:r w:rsidRPr="00D66156">
              <w:rPr>
                <w:rFonts w:asciiTheme="minorHAnsi" w:hAnsiTheme="minorHAnsi" w:cstheme="minorHAnsi"/>
                <w:szCs w:val="24"/>
              </w:rPr>
              <w:t>t</w:t>
            </w:r>
            <w:r w:rsidRPr="00D66156">
              <w:rPr>
                <w:rFonts w:asciiTheme="minorHAnsi" w:hAnsiTheme="minorHAnsi" w:cstheme="minorHAnsi"/>
                <w:szCs w:val="24"/>
              </w:rPr>
              <w:t>ningsbe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rättelse och en revisionsberät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telse för den avslutade räkenskaps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perioden samt en utgifts- och in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komststat finnas till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gänglig för med</w:t>
            </w:r>
            <w:r w:rsidR="009247BE" w:rsidRPr="00D66156">
              <w:rPr>
                <w:rFonts w:asciiTheme="minorHAnsi" w:hAnsiTheme="minorHAnsi" w:cstheme="minorHAnsi"/>
                <w:szCs w:val="24"/>
              </w:rPr>
              <w:t>lemmarna för granskning under samma tid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4631F1" w:rsidP="00463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13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Kallelse till stämma</w:t>
            </w:r>
          </w:p>
        </w:tc>
        <w:tc>
          <w:tcPr>
            <w:tcW w:w="6242" w:type="dxa"/>
            <w:gridSpan w:val="2"/>
          </w:tcPr>
          <w:p w:rsidR="00DD6B24" w:rsidRDefault="00DD6B24" w:rsidP="00DD6B2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D6B24">
              <w:rPr>
                <w:rFonts w:asciiTheme="minorHAnsi" w:hAnsiTheme="minorHAnsi" w:cstheme="minorHAnsi"/>
                <w:szCs w:val="24"/>
              </w:rPr>
              <w:t xml:space="preserve">Kallelse till stämman skall utfärdas av styrelsen och finnas tillgänglig på föreningens hemsida </w:t>
            </w:r>
            <w:hyperlink r:id="rId8" w:history="1">
              <w:r w:rsidRPr="00DD6B24">
                <w:rPr>
                  <w:rStyle w:val="Hyperlnk"/>
                  <w:rFonts w:asciiTheme="minorHAnsi" w:hAnsiTheme="minorHAnsi" w:cstheme="minorHAnsi"/>
                  <w:szCs w:val="24"/>
                </w:rPr>
                <w:t>https://tranvik-fjallsviksvagen.se/</w:t>
              </w:r>
            </w:hyperlink>
            <w:r w:rsidRPr="00DD6B24">
              <w:rPr>
                <w:rFonts w:asciiTheme="minorHAnsi" w:hAnsiTheme="minorHAnsi" w:cstheme="minorHAnsi"/>
                <w:szCs w:val="24"/>
              </w:rPr>
              <w:t xml:space="preserve"> senast två veckor innan stämman. Kallelse skickas även dig</w:t>
            </w:r>
            <w:r w:rsidRPr="00DD6B24">
              <w:rPr>
                <w:rFonts w:asciiTheme="minorHAnsi" w:hAnsiTheme="minorHAnsi" w:cstheme="minorHAnsi"/>
                <w:szCs w:val="24"/>
              </w:rPr>
              <w:t>i</w:t>
            </w:r>
            <w:r w:rsidRPr="00DD6B24">
              <w:rPr>
                <w:rFonts w:asciiTheme="minorHAnsi" w:hAnsiTheme="minorHAnsi" w:cstheme="minorHAnsi"/>
                <w:szCs w:val="24"/>
              </w:rPr>
              <w:t>talt om medlem angivit en sådan. I resterande fall används postgång, då kan inte exakt mottagardag garant</w:t>
            </w:r>
            <w:r w:rsidRPr="00DD6B24">
              <w:rPr>
                <w:rFonts w:asciiTheme="minorHAnsi" w:hAnsiTheme="minorHAnsi" w:cstheme="minorHAnsi"/>
                <w:szCs w:val="24"/>
              </w:rPr>
              <w:t>e</w:t>
            </w:r>
            <w:r w:rsidRPr="00DD6B24">
              <w:rPr>
                <w:rFonts w:asciiTheme="minorHAnsi" w:hAnsiTheme="minorHAnsi" w:cstheme="minorHAnsi"/>
                <w:szCs w:val="24"/>
              </w:rPr>
              <w:t>ras.</w:t>
            </w:r>
          </w:p>
          <w:p w:rsidR="00DD6B24" w:rsidRPr="00DD6B24" w:rsidRDefault="00DD6B24" w:rsidP="00DD6B2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D6B24">
              <w:rPr>
                <w:rFonts w:asciiTheme="minorHAnsi" w:hAnsiTheme="minorHAnsi" w:cstheme="minorHAnsi"/>
                <w:szCs w:val="24"/>
              </w:rPr>
              <w:t>Datum till stämman anslås på anslagstavlorna i området.</w:t>
            </w:r>
          </w:p>
          <w:p w:rsidR="00DD6B24" w:rsidRPr="00DD6B24" w:rsidRDefault="00DD6B24" w:rsidP="00DD6B2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DD6B24" w:rsidRPr="00DD6B24" w:rsidRDefault="00DD6B24" w:rsidP="00DD6B2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D6B24">
              <w:rPr>
                <w:rFonts w:asciiTheme="minorHAnsi" w:hAnsiTheme="minorHAnsi" w:cstheme="minorHAnsi"/>
                <w:szCs w:val="24"/>
              </w:rPr>
              <w:t>I kallelsen ska anges tid och plats för stämman, vilka äre</w:t>
            </w:r>
            <w:r w:rsidRPr="00DD6B24">
              <w:rPr>
                <w:rFonts w:asciiTheme="minorHAnsi" w:hAnsiTheme="minorHAnsi" w:cstheme="minorHAnsi"/>
                <w:szCs w:val="24"/>
              </w:rPr>
              <w:t>n</w:t>
            </w:r>
            <w:r w:rsidRPr="00DD6B24">
              <w:rPr>
                <w:rFonts w:asciiTheme="minorHAnsi" w:hAnsiTheme="minorHAnsi" w:cstheme="minorHAnsi"/>
                <w:szCs w:val="24"/>
              </w:rPr>
              <w:t>den som ska förekomma på stämman och lämna uppgift om plats där i 12 § avgivna handlingar finns tillgängliga. Andra medd</w:t>
            </w:r>
            <w:r w:rsidRPr="00DD6B24">
              <w:rPr>
                <w:rFonts w:asciiTheme="minorHAnsi" w:hAnsiTheme="minorHAnsi" w:cstheme="minorHAnsi"/>
                <w:szCs w:val="24"/>
              </w:rPr>
              <w:t>e</w:t>
            </w:r>
            <w:r w:rsidRPr="00DD6B24">
              <w:rPr>
                <w:rFonts w:asciiTheme="minorHAnsi" w:hAnsiTheme="minorHAnsi" w:cstheme="minorHAnsi"/>
                <w:szCs w:val="24"/>
              </w:rPr>
              <w:t>landen ska genom styrelsen försorg bringas till me</w:t>
            </w:r>
            <w:r w:rsidRPr="00DD6B24">
              <w:rPr>
                <w:rFonts w:asciiTheme="minorHAnsi" w:hAnsiTheme="minorHAnsi" w:cstheme="minorHAnsi"/>
                <w:szCs w:val="24"/>
              </w:rPr>
              <w:t>d</w:t>
            </w:r>
            <w:r w:rsidRPr="00DD6B24">
              <w:rPr>
                <w:rFonts w:asciiTheme="minorHAnsi" w:hAnsiTheme="minorHAnsi" w:cstheme="minorHAnsi"/>
                <w:szCs w:val="24"/>
              </w:rPr>
              <w:t>lemmarnas kännedom genom anslag inom vägmarksområdet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463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</w:t>
            </w:r>
            <w:r w:rsidR="004631F1" w:rsidRPr="00D6615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Motioner</w:t>
            </w:r>
          </w:p>
        </w:tc>
        <w:tc>
          <w:tcPr>
            <w:tcW w:w="6242" w:type="dxa"/>
            <w:gridSpan w:val="2"/>
          </w:tcPr>
          <w:p w:rsidR="006E413B" w:rsidRPr="00D66156" w:rsidRDefault="001946C6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M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>edlem kan genom motion väcka förslag rörande före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ningens verk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samhet. En motion, som ska behandlas på ordina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 xml:space="preserve">rie stämma, ska vara styrelsen tillhanda senast </w:t>
            </w:r>
            <w:r w:rsidRPr="00D66156">
              <w:rPr>
                <w:rFonts w:asciiTheme="minorHAnsi" w:hAnsiTheme="minorHAnsi" w:cstheme="minorHAnsi"/>
                <w:szCs w:val="24"/>
              </w:rPr>
              <w:t>den 15 maj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6E413B" w:rsidRPr="00D66156" w:rsidRDefault="001946C6" w:rsidP="001946C6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Styrelsen ska bereda angivna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 xml:space="preserve"> motioner och hålla dem till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gängliga för medlemmarna tillsammans med förvalt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nings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</w:r>
            <w:r w:rsidRPr="00D66156">
              <w:rPr>
                <w:rFonts w:asciiTheme="minorHAnsi" w:hAnsiTheme="minorHAnsi" w:cstheme="minorHAnsi"/>
                <w:szCs w:val="24"/>
              </w:rPr>
              <w:t>berättel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sen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1946C6" w:rsidP="001946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15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Dagordning vid 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ordin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rie stämma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Vid ordinarie stämma ska följande ärenden behandlas:</w:t>
            </w:r>
          </w:p>
          <w:p w:rsidR="001946C6" w:rsidRPr="00D66156" w:rsidRDefault="001946C6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val av ordförande för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 xml:space="preserve"> stämman 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val av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två justeringsmän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styrelsens och revisorernas berättelser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ansv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arsfrihet åt styrelsen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framställningar från styrelsen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eller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motioner från med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lem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marna</w:t>
            </w:r>
          </w:p>
          <w:p w:rsidR="006E413B" w:rsidRPr="00D66156" w:rsidRDefault="001946C6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ersättning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 xml:space="preserve"> till styrelseledamöterna och reviso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softHyphen/>
              <w:t>rerna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styrelsens förslag till utgifts- och inkomststat samt de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bite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ringslängd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val av styrelse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 xml:space="preserve"> och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st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 xml:space="preserve">yrelseordförande </w:t>
            </w:r>
          </w:p>
          <w:p w:rsidR="006E413B" w:rsidRPr="00D66156" w:rsidRDefault="006E413B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val av r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 xml:space="preserve">evisorer </w:t>
            </w:r>
          </w:p>
          <w:p w:rsidR="006E413B" w:rsidRPr="00D66156" w:rsidRDefault="001946C6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lastRenderedPageBreak/>
              <w:t xml:space="preserve">fråga om 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>val av valberedning</w:t>
            </w:r>
          </w:p>
          <w:p w:rsidR="006E413B" w:rsidRPr="00D66156" w:rsidRDefault="001946C6" w:rsidP="006E413B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övriga frågor</w:t>
            </w:r>
          </w:p>
          <w:p w:rsidR="006E413B" w:rsidRPr="00D66156" w:rsidRDefault="006E413B" w:rsidP="00356787">
            <w:pPr>
              <w:pStyle w:val="Tabell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meddelande av plats där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stämmo</w:t>
            </w:r>
            <w:r w:rsidRPr="00D66156">
              <w:rPr>
                <w:rFonts w:asciiTheme="minorHAnsi" w:hAnsiTheme="minorHAnsi" w:cstheme="minorHAnsi"/>
                <w:szCs w:val="24"/>
              </w:rPr>
              <w:t>protokollet håll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e</w:t>
            </w:r>
            <w:r w:rsidRPr="00D66156">
              <w:rPr>
                <w:rFonts w:asciiTheme="minorHAnsi" w:hAnsiTheme="minorHAnsi" w:cstheme="minorHAnsi"/>
                <w:szCs w:val="24"/>
              </w:rPr>
              <w:t>s till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gängligt.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6E413B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1946C6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16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Stämmobeslut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Beslut fattas med acklamati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on om inte omröstning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be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gärs.</w:t>
            </w:r>
          </w:p>
          <w:p w:rsidR="0042111F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Ifråga om omröstning m.m. gäller 48, 49, 51 och 52 §§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lagen om förvaltning av samfälligheter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När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omröstning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 xml:space="preserve">företas </w:t>
            </w:r>
            <w:r w:rsidRPr="00D66156">
              <w:rPr>
                <w:rFonts w:asciiTheme="minorHAnsi" w:hAnsiTheme="minorHAnsi" w:cstheme="minorHAnsi"/>
                <w:szCs w:val="24"/>
              </w:rPr>
              <w:t>ska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>ll till protokollet antecknas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de omständig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heter angående rösträtt, andelstal, om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 xml:space="preserve">bud m.m. som har betydelse för </w:t>
            </w:r>
            <w:r w:rsidR="001946C6" w:rsidRPr="00D66156">
              <w:rPr>
                <w:rFonts w:asciiTheme="minorHAnsi" w:hAnsiTheme="minorHAnsi" w:cstheme="minorHAnsi"/>
                <w:szCs w:val="24"/>
              </w:rPr>
              <w:t xml:space="preserve">bedömande av </w:t>
            </w:r>
            <w:r w:rsidRPr="00D66156">
              <w:rPr>
                <w:rFonts w:asciiTheme="minorHAnsi" w:hAnsiTheme="minorHAnsi" w:cstheme="minorHAnsi"/>
                <w:szCs w:val="24"/>
              </w:rPr>
              <w:t>röstresultatet.</w:t>
            </w:r>
          </w:p>
          <w:p w:rsidR="006E413B" w:rsidRPr="00D66156" w:rsidRDefault="005E0564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</w:t>
            </w:r>
            <w:r w:rsidR="006E413B" w:rsidRPr="00D66156">
              <w:rPr>
                <w:rFonts w:asciiTheme="minorHAnsi" w:hAnsiTheme="minorHAnsi" w:cstheme="minorHAnsi"/>
                <w:szCs w:val="24"/>
              </w:rPr>
              <w:t>al ska ske med slutna sedlar om någon begär det.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5E0564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17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Flera verksamhets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grenar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Ska omröstning ske i en fråga som berör flera verksamhet</w:t>
            </w:r>
            <w:r w:rsidRPr="00D66156">
              <w:rPr>
                <w:rFonts w:asciiTheme="minorHAnsi" w:hAnsiTheme="minorHAnsi" w:cstheme="minorHAnsi"/>
                <w:szCs w:val="24"/>
              </w:rPr>
              <w:t>s</w:t>
            </w:r>
            <w:r w:rsidRPr="00D66156">
              <w:rPr>
                <w:rFonts w:asciiTheme="minorHAnsi" w:hAnsiTheme="minorHAnsi" w:cstheme="minorHAnsi"/>
                <w:szCs w:val="24"/>
              </w:rPr>
              <w:t>gre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nar gemensamt har varje medlem en röst vid tillämpning av huvudtals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metoden. Detta gäller även om medlemmen ifr</w:t>
            </w:r>
            <w:r w:rsidRPr="00D66156">
              <w:rPr>
                <w:rFonts w:asciiTheme="minorHAnsi" w:hAnsiTheme="minorHAnsi" w:cstheme="minorHAnsi"/>
                <w:szCs w:val="24"/>
              </w:rPr>
              <w:t>å</w:t>
            </w:r>
            <w:r w:rsidRPr="00D66156">
              <w:rPr>
                <w:rFonts w:asciiTheme="minorHAnsi" w:hAnsiTheme="minorHAnsi" w:cstheme="minorHAnsi"/>
                <w:szCs w:val="24"/>
              </w:rPr>
              <w:t>ga har del i flera verksamhetsgrenar.</w:t>
            </w:r>
          </w:p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Vid tillämpning av andelstalsmetoden ska i motsvarande fall varje medlems röstetal räknas fram på följande sätt. Först redu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ceras med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lemmens röstetal inom varje verksamhetsgren i för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hållande till verk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>samhetsgrenens andel i den gemensamma verksamhet omröst</w:t>
            </w:r>
            <w:r w:rsidRPr="00D66156">
              <w:rPr>
                <w:rFonts w:asciiTheme="minorHAnsi" w:hAnsiTheme="minorHAnsi" w:cstheme="minorHAnsi"/>
                <w:szCs w:val="24"/>
              </w:rPr>
              <w:softHyphen/>
              <w:t xml:space="preserve">ningen avser. Därefter läggs de reducerade röstetalen samman för varje medlem. </w:t>
            </w:r>
          </w:p>
          <w:p w:rsidR="006E413B" w:rsidRPr="00D66156" w:rsidRDefault="006E413B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>Verksamhetsgrenarnas andelar i verksamhet som är ge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t>men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softHyphen/>
              <w:t>sam för samfälligheten skall belasta den sektion, som avser drift och underhåll.</w:t>
            </w:r>
          </w:p>
        </w:tc>
      </w:tr>
      <w:tr w:rsidR="006E413B" w:rsidRPr="00D66156" w:rsidTr="0042111F">
        <w:trPr>
          <w:gridAfter w:val="1"/>
          <w:wAfter w:w="63" w:type="dxa"/>
        </w:trPr>
        <w:tc>
          <w:tcPr>
            <w:tcW w:w="2553" w:type="dxa"/>
          </w:tcPr>
          <w:p w:rsidR="006E413B" w:rsidRPr="00D66156" w:rsidRDefault="005E0564" w:rsidP="00356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6156">
              <w:rPr>
                <w:rFonts w:asciiTheme="minorHAnsi" w:hAnsiTheme="minorHAnsi" w:cstheme="minorHAnsi"/>
                <w:sz w:val="24"/>
                <w:szCs w:val="24"/>
              </w:rPr>
              <w:t>§ 18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br/>
              <w:t>Protokollsjustering, till</w:t>
            </w:r>
            <w:r w:rsidR="006E413B" w:rsidRPr="00D66156">
              <w:rPr>
                <w:rFonts w:asciiTheme="minorHAnsi" w:hAnsiTheme="minorHAnsi" w:cstheme="minorHAnsi"/>
                <w:sz w:val="24"/>
                <w:szCs w:val="24"/>
              </w:rPr>
              <w:softHyphen/>
              <w:t>gänglighållande</w:t>
            </w:r>
          </w:p>
        </w:tc>
        <w:tc>
          <w:tcPr>
            <w:tcW w:w="6242" w:type="dxa"/>
            <w:gridSpan w:val="2"/>
          </w:tcPr>
          <w:p w:rsidR="006E413B" w:rsidRPr="00D66156" w:rsidRDefault="006E413B" w:rsidP="00356787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Protokollet från stämman ska justeras 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t>inom två veckor efter stämman och därefter</w:t>
            </w:r>
            <w:r w:rsidRPr="00D66156">
              <w:rPr>
                <w:rFonts w:asciiTheme="minorHAnsi" w:hAnsiTheme="minorHAnsi" w:cstheme="minorHAnsi"/>
                <w:szCs w:val="24"/>
              </w:rPr>
              <w:t xml:space="preserve"> hållas tillgäng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t>ligt för medlemmarna</w:t>
            </w:r>
            <w:r w:rsidRPr="00D66156">
              <w:rPr>
                <w:rFonts w:asciiTheme="minorHAnsi" w:hAnsiTheme="minorHAnsi" w:cstheme="minorHAnsi"/>
                <w:szCs w:val="24"/>
              </w:rPr>
              <w:t>.</w:t>
            </w: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5E0564" w:rsidRPr="00D66156" w:rsidRDefault="005E0564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</w:p>
          <w:p w:rsidR="006E413B" w:rsidRPr="00D66156" w:rsidRDefault="006E413B" w:rsidP="005E0564">
            <w:pPr>
              <w:pStyle w:val="Tabelltext"/>
              <w:rPr>
                <w:rFonts w:asciiTheme="minorHAnsi" w:hAnsiTheme="minorHAnsi" w:cstheme="minorHAnsi"/>
                <w:szCs w:val="24"/>
              </w:rPr>
            </w:pPr>
            <w:r w:rsidRPr="00D66156">
              <w:rPr>
                <w:rFonts w:asciiTheme="minorHAnsi" w:hAnsiTheme="minorHAnsi" w:cstheme="minorHAnsi"/>
                <w:szCs w:val="24"/>
              </w:rPr>
              <w:t xml:space="preserve">Dessa stadgar har antagits vid sammanträde </w:t>
            </w:r>
            <w:r w:rsidR="005E0564" w:rsidRPr="00D66156">
              <w:rPr>
                <w:rFonts w:asciiTheme="minorHAnsi" w:hAnsiTheme="minorHAnsi" w:cstheme="minorHAnsi"/>
                <w:szCs w:val="24"/>
              </w:rPr>
              <w:t>den 3 juli 1982.</w:t>
            </w:r>
          </w:p>
        </w:tc>
      </w:tr>
    </w:tbl>
    <w:p w:rsidR="006E413B" w:rsidRPr="00D66156" w:rsidRDefault="00DE58E8" w:rsidP="006E41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§ 13 reviderad på årsmöte 2023-07-09</w:t>
      </w:r>
    </w:p>
    <w:p w:rsidR="006E413B" w:rsidRPr="00D66156" w:rsidRDefault="006E413B" w:rsidP="006E413B">
      <w:pPr>
        <w:rPr>
          <w:rFonts w:asciiTheme="minorHAnsi" w:hAnsiTheme="minorHAnsi" w:cstheme="minorHAnsi"/>
          <w:szCs w:val="24"/>
        </w:rPr>
      </w:pPr>
    </w:p>
    <w:p w:rsidR="006E413B" w:rsidRPr="00D66156" w:rsidRDefault="006E413B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Theme="minorHAnsi" w:hAnsiTheme="minorHAnsi" w:cstheme="minorHAnsi"/>
          <w:szCs w:val="24"/>
        </w:rPr>
      </w:pPr>
    </w:p>
    <w:sectPr w:rsidR="006E413B" w:rsidRPr="00D66156" w:rsidSect="00EC672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2268" w:bottom="1701" w:left="2268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48" w:rsidRDefault="00DA5648" w:rsidP="009A120A">
      <w:pPr>
        <w:spacing w:after="0"/>
      </w:pPr>
      <w:r>
        <w:separator/>
      </w:r>
    </w:p>
  </w:endnote>
  <w:endnote w:type="continuationSeparator" w:id="0">
    <w:p w:rsidR="00DA5648" w:rsidRDefault="00DA5648" w:rsidP="009A12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8473"/>
      <w:docPartObj>
        <w:docPartGallery w:val="Page Numbers (Bottom of Page)"/>
        <w:docPartUnique/>
      </w:docPartObj>
    </w:sdtPr>
    <w:sdtContent>
      <w:p w:rsidR="005E0564" w:rsidRDefault="008335FF">
        <w:pPr>
          <w:pStyle w:val="Sidfot"/>
          <w:jc w:val="center"/>
        </w:pPr>
        <w:fldSimple w:instr=" PAGE   \* MERGEFORMAT ">
          <w:r w:rsidR="00DE58E8">
            <w:rPr>
              <w:noProof/>
            </w:rPr>
            <w:t>4</w:t>
          </w:r>
        </w:fldSimple>
      </w:p>
    </w:sdtContent>
  </w:sdt>
  <w:p w:rsidR="009D2F77" w:rsidRDefault="009D2F77" w:rsidP="009D2F77">
    <w:pPr>
      <w:pStyle w:val="Sidfo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8472"/>
      <w:docPartObj>
        <w:docPartGallery w:val="Page Numbers (Bottom of Page)"/>
        <w:docPartUnique/>
      </w:docPartObj>
    </w:sdtPr>
    <w:sdtContent>
      <w:p w:rsidR="005E0564" w:rsidRDefault="008335FF">
        <w:pPr>
          <w:pStyle w:val="Sidfot"/>
          <w:jc w:val="center"/>
        </w:pPr>
        <w:fldSimple w:instr=" PAGE   \* MERGEFORMAT ">
          <w:r w:rsidR="00DE58E8">
            <w:rPr>
              <w:noProof/>
            </w:rPr>
            <w:t>1</w:t>
          </w:r>
        </w:fldSimple>
      </w:p>
    </w:sdtContent>
  </w:sdt>
  <w:p w:rsidR="002D145F" w:rsidRDefault="002D145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48" w:rsidRDefault="00DA5648" w:rsidP="009A120A">
      <w:pPr>
        <w:spacing w:after="0"/>
      </w:pPr>
      <w:r>
        <w:separator/>
      </w:r>
    </w:p>
  </w:footnote>
  <w:footnote w:type="continuationSeparator" w:id="0">
    <w:p w:rsidR="00DA5648" w:rsidRDefault="00DA5648" w:rsidP="009A12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E0" w:rsidRPr="007E3E4B" w:rsidRDefault="00BF56E0" w:rsidP="007E3E4B">
    <w:pPr>
      <w:jc w:val="right"/>
      <w:rPr>
        <w:rFonts w:ascii="Gill Sans MT" w:hAnsi="Gill Sans MT"/>
        <w:b/>
        <w:caps/>
        <w:sz w:val="16"/>
      </w:rPr>
    </w:pPr>
  </w:p>
  <w:p w:rsidR="00BF56E0" w:rsidRDefault="00BF56E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BD" w:rsidRDefault="00DF1BBD" w:rsidP="00212BC6"/>
  <w:p w:rsidR="00DF1BBD" w:rsidRDefault="00DF1BBD" w:rsidP="00212B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841396"/>
    <w:multiLevelType w:val="hybridMultilevel"/>
    <w:tmpl w:val="3C0E39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4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8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7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C005F3B"/>
    <w:multiLevelType w:val="hybridMultilevel"/>
    <w:tmpl w:val="2AEE68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21"/>
  </w:num>
  <w:num w:numId="10">
    <w:abstractNumId w:val="23"/>
  </w:num>
  <w:num w:numId="11">
    <w:abstractNumId w:val="18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4"/>
  </w:num>
  <w:num w:numId="17">
    <w:abstractNumId w:val="22"/>
  </w:num>
  <w:num w:numId="18">
    <w:abstractNumId w:val="14"/>
  </w:num>
  <w:num w:numId="19">
    <w:abstractNumId w:val="27"/>
  </w:num>
  <w:num w:numId="20">
    <w:abstractNumId w:val="8"/>
  </w:num>
  <w:num w:numId="21">
    <w:abstractNumId w:val="30"/>
  </w:num>
  <w:num w:numId="22">
    <w:abstractNumId w:val="28"/>
  </w:num>
  <w:num w:numId="23">
    <w:abstractNumId w:val="24"/>
  </w:num>
  <w:num w:numId="24">
    <w:abstractNumId w:val="2"/>
  </w:num>
  <w:num w:numId="25">
    <w:abstractNumId w:val="7"/>
  </w:num>
  <w:num w:numId="26">
    <w:abstractNumId w:val="31"/>
  </w:num>
  <w:num w:numId="27">
    <w:abstractNumId w:val="17"/>
  </w:num>
  <w:num w:numId="28">
    <w:abstractNumId w:val="13"/>
  </w:num>
  <w:num w:numId="29">
    <w:abstractNumId w:val="16"/>
  </w:num>
  <w:num w:numId="30">
    <w:abstractNumId w:val="26"/>
  </w:num>
  <w:num w:numId="31">
    <w:abstractNumId w:val="11"/>
  </w:num>
  <w:num w:numId="32">
    <w:abstractNumId w:val="25"/>
  </w:num>
  <w:num w:numId="33">
    <w:abstractNumId w:val="5"/>
  </w:num>
  <w:num w:numId="34">
    <w:abstractNumId w:val="15"/>
  </w:num>
  <w:num w:numId="35">
    <w:abstractNumId w:val="20"/>
  </w:num>
  <w:num w:numId="36">
    <w:abstractNumId w:val="20"/>
  </w:num>
  <w:num w:numId="37">
    <w:abstractNumId w:val="1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128"/>
  <w:stylePaneSortMethod w:val="0003"/>
  <w:defaultTabStop w:val="284"/>
  <w:autoHyphenation/>
  <w:hyphenationZone w:val="51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53ACD"/>
    <w:rsid w:val="00024602"/>
    <w:rsid w:val="00064CD7"/>
    <w:rsid w:val="00065EC2"/>
    <w:rsid w:val="00072449"/>
    <w:rsid w:val="000748D7"/>
    <w:rsid w:val="00081A7B"/>
    <w:rsid w:val="00090B2F"/>
    <w:rsid w:val="00091951"/>
    <w:rsid w:val="00091F39"/>
    <w:rsid w:val="000A5C98"/>
    <w:rsid w:val="000C7CC4"/>
    <w:rsid w:val="000F0C9C"/>
    <w:rsid w:val="000F47F2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946C6"/>
    <w:rsid w:val="001B4F9B"/>
    <w:rsid w:val="001C230A"/>
    <w:rsid w:val="001F033D"/>
    <w:rsid w:val="002025CC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3037CC"/>
    <w:rsid w:val="00310AAA"/>
    <w:rsid w:val="00325999"/>
    <w:rsid w:val="00355C1D"/>
    <w:rsid w:val="003626F8"/>
    <w:rsid w:val="00362D1C"/>
    <w:rsid w:val="00367EC4"/>
    <w:rsid w:val="003852D4"/>
    <w:rsid w:val="0039439E"/>
    <w:rsid w:val="00394481"/>
    <w:rsid w:val="003A24E2"/>
    <w:rsid w:val="003A322C"/>
    <w:rsid w:val="003A6E61"/>
    <w:rsid w:val="003B7D73"/>
    <w:rsid w:val="003C719D"/>
    <w:rsid w:val="003D3075"/>
    <w:rsid w:val="003D326C"/>
    <w:rsid w:val="003D5159"/>
    <w:rsid w:val="003E5F75"/>
    <w:rsid w:val="003F29D6"/>
    <w:rsid w:val="00404713"/>
    <w:rsid w:val="0040734A"/>
    <w:rsid w:val="00415460"/>
    <w:rsid w:val="0042111F"/>
    <w:rsid w:val="00426736"/>
    <w:rsid w:val="00431D99"/>
    <w:rsid w:val="00440E39"/>
    <w:rsid w:val="00440FD4"/>
    <w:rsid w:val="0044131E"/>
    <w:rsid w:val="004479F4"/>
    <w:rsid w:val="0045511F"/>
    <w:rsid w:val="004631F1"/>
    <w:rsid w:val="00463E63"/>
    <w:rsid w:val="00477C16"/>
    <w:rsid w:val="00487B1E"/>
    <w:rsid w:val="004900E8"/>
    <w:rsid w:val="004A4892"/>
    <w:rsid w:val="004A66DF"/>
    <w:rsid w:val="004B0048"/>
    <w:rsid w:val="004C098F"/>
    <w:rsid w:val="004E4A65"/>
    <w:rsid w:val="004F5CC1"/>
    <w:rsid w:val="00505D4A"/>
    <w:rsid w:val="00512184"/>
    <w:rsid w:val="00515CA7"/>
    <w:rsid w:val="005222E7"/>
    <w:rsid w:val="00522DFA"/>
    <w:rsid w:val="00526AD3"/>
    <w:rsid w:val="00530674"/>
    <w:rsid w:val="005357D7"/>
    <w:rsid w:val="00537850"/>
    <w:rsid w:val="0054566D"/>
    <w:rsid w:val="00561428"/>
    <w:rsid w:val="005632D6"/>
    <w:rsid w:val="00565316"/>
    <w:rsid w:val="00565B37"/>
    <w:rsid w:val="00565D58"/>
    <w:rsid w:val="00571182"/>
    <w:rsid w:val="00585582"/>
    <w:rsid w:val="00585723"/>
    <w:rsid w:val="005A184E"/>
    <w:rsid w:val="005B0543"/>
    <w:rsid w:val="005B46C4"/>
    <w:rsid w:val="005D1CC8"/>
    <w:rsid w:val="005E0564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C2CF8"/>
    <w:rsid w:val="006C421B"/>
    <w:rsid w:val="006D2F42"/>
    <w:rsid w:val="006E2019"/>
    <w:rsid w:val="006E413B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6A71"/>
    <w:rsid w:val="00747958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12D2C"/>
    <w:rsid w:val="0081480F"/>
    <w:rsid w:val="0081535F"/>
    <w:rsid w:val="00815F10"/>
    <w:rsid w:val="0081616B"/>
    <w:rsid w:val="008206B5"/>
    <w:rsid w:val="00822FD8"/>
    <w:rsid w:val="0082335B"/>
    <w:rsid w:val="00824E38"/>
    <w:rsid w:val="0082705B"/>
    <w:rsid w:val="00830F3D"/>
    <w:rsid w:val="008335FF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20198"/>
    <w:rsid w:val="009247BE"/>
    <w:rsid w:val="00937B55"/>
    <w:rsid w:val="0094388F"/>
    <w:rsid w:val="0099597E"/>
    <w:rsid w:val="009A120A"/>
    <w:rsid w:val="009A4501"/>
    <w:rsid w:val="009B47DF"/>
    <w:rsid w:val="009B72B7"/>
    <w:rsid w:val="009C5DC9"/>
    <w:rsid w:val="009C7EE2"/>
    <w:rsid w:val="009D2F77"/>
    <w:rsid w:val="009D5318"/>
    <w:rsid w:val="009E1B2F"/>
    <w:rsid w:val="009E6D39"/>
    <w:rsid w:val="009E79F8"/>
    <w:rsid w:val="009F208C"/>
    <w:rsid w:val="00A2202E"/>
    <w:rsid w:val="00A2536D"/>
    <w:rsid w:val="00A400D2"/>
    <w:rsid w:val="00A417CC"/>
    <w:rsid w:val="00A55BAF"/>
    <w:rsid w:val="00A61606"/>
    <w:rsid w:val="00A65396"/>
    <w:rsid w:val="00A67823"/>
    <w:rsid w:val="00A76905"/>
    <w:rsid w:val="00A86641"/>
    <w:rsid w:val="00A86926"/>
    <w:rsid w:val="00A97764"/>
    <w:rsid w:val="00AA0EC5"/>
    <w:rsid w:val="00AA1371"/>
    <w:rsid w:val="00AC102A"/>
    <w:rsid w:val="00AD49BE"/>
    <w:rsid w:val="00AD54BD"/>
    <w:rsid w:val="00AD7FAD"/>
    <w:rsid w:val="00AE10D1"/>
    <w:rsid w:val="00AF1477"/>
    <w:rsid w:val="00AF155A"/>
    <w:rsid w:val="00AF4C3F"/>
    <w:rsid w:val="00B02AAC"/>
    <w:rsid w:val="00B12E23"/>
    <w:rsid w:val="00B20343"/>
    <w:rsid w:val="00B20CB3"/>
    <w:rsid w:val="00B232F6"/>
    <w:rsid w:val="00B40EB7"/>
    <w:rsid w:val="00B41184"/>
    <w:rsid w:val="00B449D7"/>
    <w:rsid w:val="00B45806"/>
    <w:rsid w:val="00B60F69"/>
    <w:rsid w:val="00B832E4"/>
    <w:rsid w:val="00B930AD"/>
    <w:rsid w:val="00BA3D0D"/>
    <w:rsid w:val="00BB1B9D"/>
    <w:rsid w:val="00BE154C"/>
    <w:rsid w:val="00BE71C0"/>
    <w:rsid w:val="00BF04DA"/>
    <w:rsid w:val="00BF56E0"/>
    <w:rsid w:val="00C07036"/>
    <w:rsid w:val="00C242CF"/>
    <w:rsid w:val="00C27EB9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84F1D"/>
    <w:rsid w:val="00CA0C5D"/>
    <w:rsid w:val="00CA7509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D01176"/>
    <w:rsid w:val="00D14C50"/>
    <w:rsid w:val="00D22CCA"/>
    <w:rsid w:val="00D31D63"/>
    <w:rsid w:val="00D33C0F"/>
    <w:rsid w:val="00D36B1A"/>
    <w:rsid w:val="00D52E9D"/>
    <w:rsid w:val="00D66156"/>
    <w:rsid w:val="00D81B38"/>
    <w:rsid w:val="00DA5648"/>
    <w:rsid w:val="00DB4073"/>
    <w:rsid w:val="00DD4E19"/>
    <w:rsid w:val="00DD6B24"/>
    <w:rsid w:val="00DE58E8"/>
    <w:rsid w:val="00DE7113"/>
    <w:rsid w:val="00DF1BBD"/>
    <w:rsid w:val="00E16CDE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53ACD"/>
    <w:rsid w:val="00F70A76"/>
    <w:rsid w:val="00F7230B"/>
    <w:rsid w:val="00F84C9F"/>
    <w:rsid w:val="00F9037E"/>
    <w:rsid w:val="00FA1B20"/>
    <w:rsid w:val="00FA62E1"/>
    <w:rsid w:val="00FC491D"/>
    <w:rsid w:val="00FD18AD"/>
    <w:rsid w:val="00FE3E97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0" w:unhideWhenUsed="0" w:qFormat="1"/>
    <w:lsdException w:name="List Bullet 2" w:semiHidden="0" w:uiPriority="0" w:unhideWhenUsed="0"/>
    <w:lsdException w:name="List Bullet 3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Date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1616B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1616B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  <w:style w:type="paragraph" w:customStyle="1" w:styleId="Tabelltext">
    <w:name w:val="Tabelltext"/>
    <w:basedOn w:val="Slutkommentar"/>
    <w:rsid w:val="006E413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60" w:after="60"/>
    </w:pPr>
    <w:rPr>
      <w:rFonts w:ascii="Book Antiqua" w:hAnsi="Book Antiqua"/>
      <w:sz w:val="24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E413B"/>
    <w:pPr>
      <w:spacing w:after="0"/>
    </w:pPr>
    <w:rPr>
      <w:sz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E413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Kommentar">
    <w:name w:val="Kommentar"/>
    <w:basedOn w:val="Normal"/>
    <w:rsid w:val="00BF56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vik-fjallsviksvagen.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D8EC-DFF2-4945-8763-B5FE610C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Normalstadgar för Samfällighetsföreningar</vt:lpstr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Normalstadgar för Samfällighetsföreningar</dc:title>
  <dc:creator>Österlund Marie;Frank-Johan.Ahlberg@lm.se</dc:creator>
  <cp:keywords>Normalstadgar för samfällighetsföreningar</cp:keywords>
  <cp:lastModifiedBy>Bo Dahlström</cp:lastModifiedBy>
  <cp:revision>4</cp:revision>
  <cp:lastPrinted>2020-05-29T07:51:00Z</cp:lastPrinted>
  <dcterms:created xsi:type="dcterms:W3CDTF">2023-08-20T09:58:00Z</dcterms:created>
  <dcterms:modified xsi:type="dcterms:W3CDTF">2023-08-20T09:59:00Z</dcterms:modified>
</cp:coreProperties>
</file>